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23" w:rsidRDefault="00C32E73">
      <w:pPr>
        <w:spacing w:line="360" w:lineRule="auto"/>
        <w:jc w:val="center"/>
        <w:rPr>
          <w:rFonts w:ascii="Arial Narrow" w:eastAsia="Calibri" w:hAnsi="Arial Narrow" w:cs="Arial Narrow"/>
          <w:b/>
          <w:spacing w:val="-2"/>
          <w:sz w:val="28"/>
          <w:szCs w:val="28"/>
          <w:lang w:eastAsia="en-US"/>
        </w:rPr>
      </w:pPr>
      <w:r>
        <w:rPr>
          <w:rFonts w:ascii="Arial Narrow" w:eastAsia="Calibri" w:hAnsi="Arial Narrow" w:cs="Arial Narrow"/>
          <w:b/>
          <w:spacing w:val="-2"/>
          <w:sz w:val="28"/>
          <w:szCs w:val="28"/>
          <w:lang w:eastAsia="en-US"/>
        </w:rPr>
        <w:t>SELEZIONE PUBBLICA PER IL RECLUTAMENTO A TEMPO PARZIALE E INDETERMINATO DI DUE UNITA’ CON PROFILO PROFESSIONALE DI ASSISTENTE AMMINISTRATIVO DEL CCNL FUNZIONI CENTRALI</w:t>
      </w:r>
    </w:p>
    <w:p w:rsidR="00543E23" w:rsidRDefault="00543E23">
      <w:pPr>
        <w:spacing w:line="360" w:lineRule="auto"/>
        <w:ind w:left="1317" w:right="1712"/>
        <w:jc w:val="center"/>
        <w:rPr>
          <w:rFonts w:ascii="Arial Narrow" w:eastAsia="Calibri" w:hAnsi="Arial Narrow" w:cs="Arial Narrow"/>
          <w:b/>
          <w:spacing w:val="-2"/>
          <w:lang w:eastAsia="en-US"/>
        </w:rPr>
      </w:pPr>
    </w:p>
    <w:p w:rsidR="00543E23" w:rsidRDefault="00C32E73">
      <w:pPr>
        <w:spacing w:line="360" w:lineRule="auto"/>
        <w:jc w:val="center"/>
        <w:rPr>
          <w:rFonts w:ascii="Arial Narrow" w:eastAsia="Calibri" w:hAnsi="Arial Narrow" w:cs="Arial Narrow"/>
          <w:b/>
          <w:spacing w:val="-2"/>
          <w:lang w:eastAsia="en-US"/>
        </w:rPr>
      </w:pPr>
      <w:r>
        <w:rPr>
          <w:rFonts w:ascii="Arial Narrow" w:eastAsia="Calibri" w:hAnsi="Arial Narrow" w:cs="Arial Narrow"/>
          <w:b/>
          <w:spacing w:val="-2"/>
          <w:lang w:eastAsia="en-US"/>
        </w:rPr>
        <w:t>PUBBLICAZIONE TRACCE DELLA PROVA SCRITTA DEL 14 MAGGIO 2025</w:t>
      </w:r>
    </w:p>
    <w:p w:rsidR="00543E23" w:rsidRDefault="00543E23"/>
    <w:p w:rsidR="00543E23" w:rsidRDefault="00543E23"/>
    <w:p w:rsidR="00543E23" w:rsidRDefault="00C32E73">
      <w:r>
        <w:t>BUSTA 1</w:t>
      </w:r>
    </w:p>
    <w:p w:rsidR="00543E23" w:rsidRDefault="00C32E73">
      <w:pPr>
        <w:numPr>
          <w:ilvl w:val="0"/>
          <w:numId w:val="1"/>
        </w:numPr>
        <w:jc w:val="both"/>
      </w:pPr>
      <w:r>
        <w:t xml:space="preserve">Il Responsabile </w:t>
      </w:r>
      <w:r>
        <w:t>del Procedimento Amministrativo: il candidato ne illustri le principali funzioni e responsabilità.</w:t>
      </w:r>
    </w:p>
    <w:p w:rsidR="00543E23" w:rsidRDefault="00C32E73">
      <w:pPr>
        <w:numPr>
          <w:ilvl w:val="0"/>
          <w:numId w:val="1"/>
        </w:numPr>
        <w:jc w:val="both"/>
      </w:pPr>
      <w:r>
        <w:t xml:space="preserve">Il bilancio di previsione degli Ordini Professionali: il candidato ne descriva i principi informatori, i documenti che lo compongono ed i soggetti coinvolti </w:t>
      </w:r>
      <w:r>
        <w:t>nella sua approvazione.</w:t>
      </w:r>
    </w:p>
    <w:p w:rsidR="00543E23" w:rsidRDefault="00C32E73">
      <w:pPr>
        <w:numPr>
          <w:ilvl w:val="0"/>
          <w:numId w:val="1"/>
        </w:numPr>
        <w:jc w:val="both"/>
      </w:pPr>
      <w:r>
        <w:t>L’Albo territoriale dell’Ordine degli Ingegneri: istituzione, tenuta, sezioni, settori, requisiti e obblighi di iscrizione.</w:t>
      </w:r>
    </w:p>
    <w:p w:rsidR="00543E23" w:rsidRDefault="00C32E73">
      <w:pPr>
        <w:numPr>
          <w:ilvl w:val="0"/>
          <w:numId w:val="1"/>
        </w:numPr>
        <w:jc w:val="both"/>
      </w:pPr>
      <w:r>
        <w:t xml:space="preserve">Obbligo </w:t>
      </w:r>
      <w:bookmarkStart w:id="0" w:name="_GoBack"/>
      <w:bookmarkEnd w:id="0"/>
      <w:r>
        <w:t>di aggiornamento della competenza professionale: principali riferimenti normativi, misura e minimo o</w:t>
      </w:r>
      <w:r>
        <w:t>bbligatorio per l’esercizio della professione.</w:t>
      </w:r>
    </w:p>
    <w:p w:rsidR="00543E23" w:rsidRDefault="00543E23"/>
    <w:p w:rsidR="00543E23" w:rsidRDefault="00543E23"/>
    <w:p w:rsidR="00543E23" w:rsidRPr="00C32E73" w:rsidRDefault="00C32E73">
      <w:pPr>
        <w:rPr>
          <w:b/>
          <w:bCs/>
          <w:u w:val="single"/>
        </w:rPr>
      </w:pPr>
      <w:r w:rsidRPr="00C32E73">
        <w:rPr>
          <w:b/>
          <w:bCs/>
          <w:u w:val="single"/>
        </w:rPr>
        <w:t>BUSTA 2 – BUSTA ESTRATTA</w:t>
      </w:r>
    </w:p>
    <w:p w:rsidR="00543E23" w:rsidRDefault="00C32E73">
      <w:pPr>
        <w:numPr>
          <w:ilvl w:val="0"/>
          <w:numId w:val="2"/>
        </w:numPr>
        <w:jc w:val="both"/>
      </w:pPr>
      <w:r>
        <w:t>Il procedimento amministrativo: definizione, fasi e principi.</w:t>
      </w:r>
    </w:p>
    <w:p w:rsidR="00543E23" w:rsidRDefault="00C32E73">
      <w:pPr>
        <w:numPr>
          <w:ilvl w:val="0"/>
          <w:numId w:val="2"/>
        </w:numPr>
        <w:jc w:val="both"/>
      </w:pPr>
      <w:r>
        <w:t>Il rendiconto di gestione degli Ordini Professionali: il candidato illustri i documenti che lo compongono e l’iter per l</w:t>
      </w:r>
      <w:r>
        <w:t>a sua approvazione.</w:t>
      </w:r>
    </w:p>
    <w:p w:rsidR="00543E23" w:rsidRDefault="00C32E73">
      <w:pPr>
        <w:numPr>
          <w:ilvl w:val="0"/>
          <w:numId w:val="2"/>
        </w:numPr>
        <w:jc w:val="both"/>
      </w:pPr>
      <w:r>
        <w:t>Il Consiglio di Disciplina Territoriale: la nomina, la composizione, l’organizzazione.</w:t>
      </w:r>
    </w:p>
    <w:p w:rsidR="00543E23" w:rsidRDefault="00C32E73">
      <w:pPr>
        <w:numPr>
          <w:ilvl w:val="0"/>
          <w:numId w:val="2"/>
        </w:numPr>
        <w:jc w:val="both"/>
      </w:pPr>
      <w:r>
        <w:t>L’Ordine Territoriale degli Ingegneri: forma giuridica, ambito geografico e principali attribuzioni e competenze.</w:t>
      </w:r>
    </w:p>
    <w:p w:rsidR="00543E23" w:rsidRDefault="00543E23">
      <w:pPr>
        <w:jc w:val="both"/>
      </w:pPr>
    </w:p>
    <w:p w:rsidR="00543E23" w:rsidRDefault="00543E23">
      <w:pPr>
        <w:jc w:val="both"/>
      </w:pPr>
    </w:p>
    <w:p w:rsidR="00543E23" w:rsidRDefault="00C32E73">
      <w:r>
        <w:t>BUSTA 3</w:t>
      </w:r>
    </w:p>
    <w:p w:rsidR="00543E23" w:rsidRDefault="00C32E73">
      <w:pPr>
        <w:numPr>
          <w:ilvl w:val="0"/>
          <w:numId w:val="3"/>
        </w:numPr>
        <w:jc w:val="both"/>
      </w:pPr>
      <w:r>
        <w:t>I dati personali: definiz</w:t>
      </w:r>
      <w:r>
        <w:t>ioni, caratteristiche e trattamento.</w:t>
      </w:r>
    </w:p>
    <w:p w:rsidR="00543E23" w:rsidRDefault="00C32E73">
      <w:pPr>
        <w:numPr>
          <w:ilvl w:val="0"/>
          <w:numId w:val="3"/>
        </w:numPr>
        <w:jc w:val="both"/>
      </w:pPr>
      <w:r>
        <w:t>Le fasi della spesa e dell’entrata nei bilanci degli Ordini Professionali.</w:t>
      </w:r>
    </w:p>
    <w:p w:rsidR="00543E23" w:rsidRDefault="00C32E73">
      <w:pPr>
        <w:numPr>
          <w:ilvl w:val="0"/>
          <w:numId w:val="3"/>
        </w:numPr>
        <w:jc w:val="both"/>
      </w:pPr>
      <w:r>
        <w:t>Il Consiglio dell’Ordine Territoriale: numero di componenti, requisiti dei candidati consiglieri, durata del mandato e rieleggibilità dei consig</w:t>
      </w:r>
      <w:r>
        <w:t xml:space="preserve">lieri. </w:t>
      </w:r>
    </w:p>
    <w:p w:rsidR="00543E23" w:rsidRDefault="00C32E73">
      <w:pPr>
        <w:numPr>
          <w:ilvl w:val="0"/>
          <w:numId w:val="3"/>
        </w:numPr>
        <w:jc w:val="both"/>
      </w:pPr>
      <w:r>
        <w:t>Attività di formazione professionale continua: apprendimento non formale, apprendimento informale, apprendimento formale.</w:t>
      </w:r>
    </w:p>
    <w:p w:rsidR="00543E23" w:rsidRDefault="00543E23"/>
    <w:p w:rsidR="00543E23" w:rsidRDefault="00543E23">
      <w:pPr>
        <w:pStyle w:val="Corpotesto"/>
      </w:pPr>
    </w:p>
    <w:p w:rsidR="00543E23" w:rsidRDefault="00543E23">
      <w:pPr>
        <w:pStyle w:val="Corpotesto"/>
      </w:pPr>
    </w:p>
    <w:p w:rsidR="00543E23" w:rsidRDefault="00543E23"/>
    <w:sectPr w:rsidR="00543E2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F1BAF"/>
    <w:multiLevelType w:val="multilevel"/>
    <w:tmpl w:val="839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53532B"/>
    <w:multiLevelType w:val="multilevel"/>
    <w:tmpl w:val="D436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F27FA1"/>
    <w:multiLevelType w:val="multilevel"/>
    <w:tmpl w:val="2FB6D0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12D2306"/>
    <w:multiLevelType w:val="multilevel"/>
    <w:tmpl w:val="CF90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23"/>
    <w:rsid w:val="00543E23"/>
    <w:rsid w:val="00C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D7C91-D8A4-4301-BD50-CDD0B9B4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</cp:lastModifiedBy>
  <cp:revision>11</cp:revision>
  <dcterms:created xsi:type="dcterms:W3CDTF">2025-04-09T22:57:00Z</dcterms:created>
  <dcterms:modified xsi:type="dcterms:W3CDTF">2025-05-19T09:13:00Z</dcterms:modified>
  <dc:language>it-IT</dc:language>
</cp:coreProperties>
</file>